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9179" w14:textId="77777777" w:rsidR="00D20EA5" w:rsidRPr="00A32364" w:rsidRDefault="00D20EA5" w:rsidP="00D20EA5">
      <w:pPr>
        <w:rPr>
          <w:sz w:val="28"/>
          <w:szCs w:val="28"/>
        </w:rPr>
      </w:pPr>
      <w:r w:rsidRPr="00A32364">
        <w:rPr>
          <w:b/>
          <w:bCs/>
          <w:sz w:val="28"/>
          <w:szCs w:val="28"/>
        </w:rPr>
        <w:t>Nová Ukrajina/Nová Evropa? Otevřená debata v Brně přinese diskusi o budoucnosti poválečné Evropy</w:t>
      </w:r>
    </w:p>
    <w:p w14:paraId="72A88D38" w14:textId="2F18064B" w:rsidR="00D20EA5" w:rsidRPr="00A32364" w:rsidRDefault="00D20EA5" w:rsidP="00D20EA5">
      <w:r w:rsidRPr="00A32364">
        <w:t xml:space="preserve">Brno – </w:t>
      </w:r>
      <w:r w:rsidRPr="00D20EA5">
        <w:t xml:space="preserve">Jaké důsledky bude mít válka na Ukrajině v roce 2025? </w:t>
      </w:r>
      <w:r w:rsidR="00924E6E">
        <w:t>A j</w:t>
      </w:r>
      <w:r w:rsidRPr="00D20EA5">
        <w:t>ak se na situaci díváme z politického, unijního, humanistického či aktivistického pohledu?</w:t>
      </w:r>
      <w:r>
        <w:t xml:space="preserve"> </w:t>
      </w:r>
      <w:r w:rsidRPr="00A32364">
        <w:t xml:space="preserve">Odpovědi na tyto otázky se budou hledat během otevřené debaty </w:t>
      </w:r>
      <w:r w:rsidRPr="00A32364">
        <w:rPr>
          <w:b/>
          <w:bCs/>
        </w:rPr>
        <w:t xml:space="preserve">Nová Ukrajina/Nová </w:t>
      </w:r>
      <w:proofErr w:type="gramStart"/>
      <w:r w:rsidRPr="00A32364">
        <w:rPr>
          <w:b/>
          <w:bCs/>
        </w:rPr>
        <w:t>Evropa?</w:t>
      </w:r>
      <w:r>
        <w:t>,</w:t>
      </w:r>
      <w:proofErr w:type="gramEnd"/>
      <w:r w:rsidRPr="00A32364">
        <w:t xml:space="preserve"> která se uskuteční </w:t>
      </w:r>
      <w:r w:rsidRPr="00A32364">
        <w:rPr>
          <w:b/>
          <w:bCs/>
        </w:rPr>
        <w:t xml:space="preserve">ve středu 12. března od 18:00 v Káznici </w:t>
      </w:r>
      <w:r w:rsidRPr="00A32364">
        <w:t>na Bratislavské 68 v Brně.</w:t>
      </w:r>
    </w:p>
    <w:p w14:paraId="473E9B5F" w14:textId="1FF64992" w:rsidR="00D20EA5" w:rsidRPr="00A32364" w:rsidRDefault="00D20EA5" w:rsidP="00D20EA5">
      <w:r w:rsidRPr="00A32364">
        <w:t>Diskuse je určena široké veřejnosti s vazbami na ukrajinsko-český kontext a nabídne prostor ke sdílení, výměně zkušeností a</w:t>
      </w:r>
      <w:r>
        <w:t xml:space="preserve"> námětů</w:t>
      </w:r>
      <w:r w:rsidRPr="00A32364">
        <w:t xml:space="preserve">. </w:t>
      </w:r>
      <w:r>
        <w:t>Interaktivní fo</w:t>
      </w:r>
      <w:r w:rsidRPr="00A32364">
        <w:t xml:space="preserve">rmát </w:t>
      </w:r>
      <w:proofErr w:type="spellStart"/>
      <w:r w:rsidRPr="00A32364">
        <w:rPr>
          <w:b/>
          <w:bCs/>
        </w:rPr>
        <w:t>world</w:t>
      </w:r>
      <w:proofErr w:type="spellEnd"/>
      <w:r w:rsidRPr="00A32364">
        <w:rPr>
          <w:b/>
          <w:bCs/>
        </w:rPr>
        <w:t xml:space="preserve"> café</w:t>
      </w:r>
      <w:r w:rsidRPr="00A32364">
        <w:t xml:space="preserve"> umožní účastníkům zaměřit se na konkrétní témata související s důsledky ruské invaze</w:t>
      </w:r>
      <w:r>
        <w:t>.</w:t>
      </w:r>
    </w:p>
    <w:p w14:paraId="62810807" w14:textId="77777777" w:rsidR="00D20EA5" w:rsidRDefault="00D20EA5" w:rsidP="00D20EA5">
      <w:r w:rsidRPr="00A32364">
        <w:t xml:space="preserve">Událost zahájí přípravy druhé části komunitního projektu </w:t>
      </w:r>
      <w:r w:rsidRPr="00A32364">
        <w:rPr>
          <w:b/>
          <w:bCs/>
        </w:rPr>
        <w:t>Než válka skončí</w:t>
      </w:r>
      <w:r w:rsidRPr="00A32364">
        <w:t xml:space="preserve">, který bude na jaře </w:t>
      </w:r>
      <w:r>
        <w:t>uveden</w:t>
      </w:r>
      <w:r w:rsidRPr="00A32364">
        <w:t xml:space="preserve"> na </w:t>
      </w:r>
      <w:r>
        <w:t>několika</w:t>
      </w:r>
      <w:r w:rsidRPr="00A32364">
        <w:t xml:space="preserve"> veřejných místech v Brně. Pod vedením tvůrčího týmu ve složení </w:t>
      </w:r>
      <w:r w:rsidRPr="00A32364">
        <w:rPr>
          <w:b/>
          <w:bCs/>
        </w:rPr>
        <w:t xml:space="preserve">Max </w:t>
      </w:r>
      <w:proofErr w:type="spellStart"/>
      <w:r w:rsidRPr="00A32364">
        <w:rPr>
          <w:b/>
          <w:bCs/>
        </w:rPr>
        <w:t>Nowotarski</w:t>
      </w:r>
      <w:proofErr w:type="spellEnd"/>
      <w:r w:rsidRPr="00A32364">
        <w:rPr>
          <w:b/>
          <w:bCs/>
        </w:rPr>
        <w:t xml:space="preserve">, Matěj Nytra a </w:t>
      </w:r>
      <w:proofErr w:type="spellStart"/>
      <w:r w:rsidRPr="00A32364">
        <w:rPr>
          <w:b/>
          <w:bCs/>
        </w:rPr>
        <w:t>Jasia</w:t>
      </w:r>
      <w:proofErr w:type="spellEnd"/>
      <w:r w:rsidRPr="00A32364">
        <w:rPr>
          <w:b/>
          <w:bCs/>
        </w:rPr>
        <w:t xml:space="preserve"> </w:t>
      </w:r>
      <w:proofErr w:type="spellStart"/>
      <w:r w:rsidRPr="00A32364">
        <w:rPr>
          <w:b/>
          <w:bCs/>
        </w:rPr>
        <w:t>Sayenko</w:t>
      </w:r>
      <w:proofErr w:type="spellEnd"/>
      <w:r w:rsidRPr="00A32364">
        <w:t xml:space="preserve"> vznikne spolu s účastníky hudebně-výtvarný </w:t>
      </w:r>
      <w:r>
        <w:t>„</w:t>
      </w:r>
      <w:r w:rsidRPr="00A32364">
        <w:t>rituál nového</w:t>
      </w:r>
      <w:r>
        <w:t>“</w:t>
      </w:r>
      <w:r w:rsidRPr="00A32364">
        <w:t>.</w:t>
      </w:r>
    </w:p>
    <w:p w14:paraId="4E6B81F7" w14:textId="77777777" w:rsidR="00924E6E" w:rsidRDefault="00D20EA5" w:rsidP="00D20EA5">
      <w:r>
        <w:t>„</w:t>
      </w:r>
      <w:r w:rsidRPr="00A32364">
        <w:t>Pokusíme se společně přehodnotit a změnit zavedený obraz Ukrajiny jako oběti a hledat nové způsoby, jak mluvit o ruské agresi uprostřed společenské a mediální únavy z války,</w:t>
      </w:r>
      <w:r>
        <w:t xml:space="preserve">“ </w:t>
      </w:r>
      <w:r w:rsidRPr="00A32364">
        <w:t>uv</w:t>
      </w:r>
      <w:r>
        <w:t xml:space="preserve">edl </w:t>
      </w:r>
      <w:r w:rsidRPr="00A32364">
        <w:t xml:space="preserve">člen tvůrčího týmu </w:t>
      </w:r>
      <w:r w:rsidRPr="00A32364">
        <w:rPr>
          <w:b/>
          <w:bCs/>
        </w:rPr>
        <w:t>Matěj Nytra</w:t>
      </w:r>
      <w:r w:rsidRPr="00A32364">
        <w:t>.</w:t>
      </w:r>
    </w:p>
    <w:p w14:paraId="6D709752" w14:textId="295F772B" w:rsidR="00D20EA5" w:rsidRDefault="00D20EA5" w:rsidP="00D20EA5">
      <w:r w:rsidRPr="00A32364">
        <w:t>Akce je otevřena všem, kdo chtějí přispět do debaty o budoucnosti Ukrajiny i Evropy a podílet se na formulaci nových vizí.</w:t>
      </w:r>
    </w:p>
    <w:p w14:paraId="06946FB3" w14:textId="12128B56" w:rsidR="00D20EA5" w:rsidRDefault="00D20EA5" w:rsidP="00D20EA5">
      <w:r>
        <w:rPr>
          <w:b/>
          <w:bCs/>
        </w:rPr>
        <w:t xml:space="preserve">Cílem projektu </w:t>
      </w:r>
      <w:r w:rsidRPr="003D267C">
        <w:rPr>
          <w:b/>
          <w:bCs/>
        </w:rPr>
        <w:t>Než válka skončí</w:t>
      </w:r>
      <w:r w:rsidRPr="003D267C">
        <w:t xml:space="preserve"> je bourat kulturní předsudky, posilovat důvěru mezi ukrajinskou komunitou a místními obyvateli a zmírnit sociální izolaci Ukrajinců. Káznice je místem, které tyto aktivity dlouhodobě podporuje – kromě divadelních představení zde proběhly i akce, jako například </w:t>
      </w:r>
      <w:r w:rsidRPr="003D267C">
        <w:rPr>
          <w:b/>
          <w:bCs/>
        </w:rPr>
        <w:t>Den nezávislosti Ukrajiny</w:t>
      </w:r>
      <w:r w:rsidRPr="003D267C">
        <w:t xml:space="preserve"> nebo </w:t>
      </w:r>
      <w:r w:rsidRPr="003D267C">
        <w:rPr>
          <w:b/>
          <w:bCs/>
        </w:rPr>
        <w:t>Den Ústavy Ukrajiny</w:t>
      </w:r>
      <w:r w:rsidRPr="003D267C">
        <w:t>, které přibližují ukrajinskou kulturu českému publiku.</w:t>
      </w:r>
    </w:p>
    <w:p w14:paraId="48DABA11" w14:textId="245530E6" w:rsidR="00D20EA5" w:rsidRDefault="00D20EA5" w:rsidP="00D20EA5">
      <w:r w:rsidRPr="003D267C">
        <w:t xml:space="preserve">Spolek </w:t>
      </w:r>
      <w:proofErr w:type="spellStart"/>
      <w:r w:rsidRPr="003D267C">
        <w:t>Tripitaka</w:t>
      </w:r>
      <w:proofErr w:type="spellEnd"/>
      <w:r w:rsidRPr="003D267C">
        <w:t xml:space="preserve"> v srdci tzv. brněnského Bronxu</w:t>
      </w:r>
      <w:r>
        <w:t xml:space="preserve"> mimo jiné</w:t>
      </w:r>
      <w:r w:rsidRPr="003D267C">
        <w:t xml:space="preserve"> organizuje</w:t>
      </w:r>
      <w:r>
        <w:t xml:space="preserve"> i</w:t>
      </w:r>
      <w:r w:rsidRPr="003D267C">
        <w:t xml:space="preserve"> pod projektem Káznice žije! multižánrový festival Faktor K a hudební festival </w:t>
      </w:r>
      <w:proofErr w:type="spellStart"/>
      <w:r w:rsidRPr="003D267C">
        <w:t>Ghettofest</w:t>
      </w:r>
      <w:proofErr w:type="spellEnd"/>
      <w:r w:rsidRPr="003D267C">
        <w:t>.</w:t>
      </w:r>
      <w:r>
        <w:t xml:space="preserve"> </w:t>
      </w:r>
      <w:r w:rsidRPr="003D267C">
        <w:t xml:space="preserve">V rámci Káznice </w:t>
      </w:r>
      <w:proofErr w:type="spellStart"/>
      <w:r w:rsidRPr="003D267C">
        <w:t>studios</w:t>
      </w:r>
      <w:proofErr w:type="spellEnd"/>
      <w:r w:rsidRPr="003D267C">
        <w:t> zajišťuje prostor umělcům v mezinárodním rezidenčním programu</w:t>
      </w:r>
      <w:r>
        <w:t xml:space="preserve"> </w:t>
      </w:r>
      <w:r w:rsidRPr="003D267C">
        <w:t xml:space="preserve">a ateliéry pro místní umělce. Dlouhodobým komunitním projektem Barvy brněnského Bronxu rozvíjí místní komunitu. V rámci programu Moje první práce v lokalitě podporuje zaměstnanost. Provozuje veganskou kavárnu Café in </w:t>
      </w:r>
      <w:proofErr w:type="spellStart"/>
      <w:r w:rsidRPr="003D267C">
        <w:t>the</w:t>
      </w:r>
      <w:proofErr w:type="spellEnd"/>
      <w:r w:rsidRPr="003D267C">
        <w:t xml:space="preserve"> Ghetto. A pod</w:t>
      </w:r>
      <w:r>
        <w:t xml:space="preserve"> </w:t>
      </w:r>
      <w:r w:rsidRPr="003D267C">
        <w:t>značkou Kaznice.Edu vytváří edukační programy inspirované reálnými osudy.</w:t>
      </w:r>
    </w:p>
    <w:p w14:paraId="0489B363" w14:textId="77777777" w:rsidR="00A9204E" w:rsidRPr="005F4E53" w:rsidRDefault="00A9204E"/>
    <w:sectPr w:rsidR="00A9204E" w:rsidRPr="005F4E53" w:rsidSect="00D2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F2E9" w14:textId="77777777" w:rsidR="000529D4" w:rsidRDefault="000529D4" w:rsidP="005F4E53">
      <w:r>
        <w:separator/>
      </w:r>
    </w:p>
  </w:endnote>
  <w:endnote w:type="continuationSeparator" w:id="0">
    <w:p w14:paraId="6DC81918" w14:textId="77777777" w:rsidR="000529D4" w:rsidRDefault="000529D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CD5E" w14:textId="77777777" w:rsidR="000529D4" w:rsidRDefault="000529D4" w:rsidP="005F4E53">
      <w:r>
        <w:separator/>
      </w:r>
    </w:p>
  </w:footnote>
  <w:footnote w:type="continuationSeparator" w:id="0">
    <w:p w14:paraId="632DA6F2" w14:textId="77777777" w:rsidR="000529D4" w:rsidRDefault="000529D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947153">
    <w:abstractNumId w:val="21"/>
  </w:num>
  <w:num w:numId="2" w16cid:durableId="807207891">
    <w:abstractNumId w:val="13"/>
  </w:num>
  <w:num w:numId="3" w16cid:durableId="359355106">
    <w:abstractNumId w:val="10"/>
  </w:num>
  <w:num w:numId="4" w16cid:durableId="1690835124">
    <w:abstractNumId w:val="23"/>
  </w:num>
  <w:num w:numId="5" w16cid:durableId="1784181061">
    <w:abstractNumId w:val="14"/>
  </w:num>
  <w:num w:numId="6" w16cid:durableId="915867453">
    <w:abstractNumId w:val="17"/>
  </w:num>
  <w:num w:numId="7" w16cid:durableId="1412657951">
    <w:abstractNumId w:val="20"/>
  </w:num>
  <w:num w:numId="8" w16cid:durableId="1260455498">
    <w:abstractNumId w:val="9"/>
  </w:num>
  <w:num w:numId="9" w16cid:durableId="906115325">
    <w:abstractNumId w:val="7"/>
  </w:num>
  <w:num w:numId="10" w16cid:durableId="1960985351">
    <w:abstractNumId w:val="6"/>
  </w:num>
  <w:num w:numId="11" w16cid:durableId="1191534835">
    <w:abstractNumId w:val="5"/>
  </w:num>
  <w:num w:numId="12" w16cid:durableId="640235999">
    <w:abstractNumId w:val="4"/>
  </w:num>
  <w:num w:numId="13" w16cid:durableId="1436092221">
    <w:abstractNumId w:val="8"/>
  </w:num>
  <w:num w:numId="14" w16cid:durableId="1078674483">
    <w:abstractNumId w:val="3"/>
  </w:num>
  <w:num w:numId="15" w16cid:durableId="1351030626">
    <w:abstractNumId w:val="2"/>
  </w:num>
  <w:num w:numId="16" w16cid:durableId="1136876134">
    <w:abstractNumId w:val="1"/>
  </w:num>
  <w:num w:numId="17" w16cid:durableId="5258151">
    <w:abstractNumId w:val="0"/>
  </w:num>
  <w:num w:numId="18" w16cid:durableId="1837376337">
    <w:abstractNumId w:val="15"/>
  </w:num>
  <w:num w:numId="19" w16cid:durableId="1379746085">
    <w:abstractNumId w:val="16"/>
  </w:num>
  <w:num w:numId="20" w16cid:durableId="1659185392">
    <w:abstractNumId w:val="22"/>
  </w:num>
  <w:num w:numId="21" w16cid:durableId="1274634541">
    <w:abstractNumId w:val="19"/>
  </w:num>
  <w:num w:numId="22" w16cid:durableId="261500072">
    <w:abstractNumId w:val="11"/>
  </w:num>
  <w:num w:numId="23" w16cid:durableId="371618380">
    <w:abstractNumId w:val="25"/>
  </w:num>
  <w:num w:numId="24" w16cid:durableId="784808712">
    <w:abstractNumId w:val="12"/>
  </w:num>
  <w:num w:numId="25" w16cid:durableId="2056737595">
    <w:abstractNumId w:val="24"/>
  </w:num>
  <w:num w:numId="26" w16cid:durableId="1353723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A5"/>
    <w:rsid w:val="000529D4"/>
    <w:rsid w:val="00251D17"/>
    <w:rsid w:val="002A4238"/>
    <w:rsid w:val="00307F78"/>
    <w:rsid w:val="00322A9C"/>
    <w:rsid w:val="00392666"/>
    <w:rsid w:val="004E108E"/>
    <w:rsid w:val="005F4E53"/>
    <w:rsid w:val="00645252"/>
    <w:rsid w:val="006D3D74"/>
    <w:rsid w:val="0083569A"/>
    <w:rsid w:val="00924E6E"/>
    <w:rsid w:val="0097356C"/>
    <w:rsid w:val="00A9204E"/>
    <w:rsid w:val="00D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67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E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kern w:val="0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kern w:val="0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kern w:val="0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kern w:val="0"/>
      <w:sz w:val="22"/>
      <w:szCs w:val="22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kern w:val="0"/>
      <w:sz w:val="22"/>
      <w:szCs w:val="22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kern w:val="0"/>
      <w:sz w:val="22"/>
      <w:szCs w:val="22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kern w:val="0"/>
      <w:sz w:val="22"/>
      <w:szCs w:val="22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kern w:val="0"/>
      <w:sz w:val="22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kern w:val="0"/>
      <w:sz w:val="22"/>
      <w:szCs w:val="21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  <w:kern w:val="0"/>
      <w:sz w:val="22"/>
      <w:szCs w:val="22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 w:line="240" w:lineRule="auto"/>
    </w:pPr>
    <w:rPr>
      <w:rFonts w:ascii="Calibri" w:hAnsi="Calibri" w:cs="Calibri"/>
      <w:i/>
      <w:iCs/>
      <w:color w:val="44546A" w:themeColor="text2"/>
      <w:kern w:val="0"/>
      <w:sz w:val="22"/>
      <w:szCs w:val="18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pPr>
      <w:spacing w:after="0" w:line="240" w:lineRule="auto"/>
    </w:pPr>
    <w:rPr>
      <w:rFonts w:ascii="Segoe UI" w:hAnsi="Segoe UI" w:cs="Segoe UI"/>
      <w:kern w:val="0"/>
      <w:sz w:val="22"/>
      <w:szCs w:val="18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  <w:kern w:val="0"/>
      <w:sz w:val="22"/>
      <w:szCs w:val="22"/>
      <w14:ligatures w14:val="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 w:line="240" w:lineRule="auto"/>
    </w:pPr>
    <w:rPr>
      <w:rFonts w:ascii="Calibri" w:hAnsi="Calibri" w:cs="Calibri"/>
      <w:kern w:val="0"/>
      <w:sz w:val="22"/>
      <w:szCs w:val="16"/>
      <w14:ligatures w14:val="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 w:line="240" w:lineRule="auto"/>
      <w:ind w:left="360"/>
    </w:pPr>
    <w:rPr>
      <w:rFonts w:ascii="Calibri" w:hAnsi="Calibri" w:cs="Calibri"/>
      <w:kern w:val="0"/>
      <w:sz w:val="22"/>
      <w:szCs w:val="16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pPr>
      <w:spacing w:after="0" w:line="240" w:lineRule="auto"/>
    </w:pPr>
    <w:rPr>
      <w:rFonts w:ascii="Segoe UI" w:hAnsi="Segoe UI" w:cs="Segoe UI"/>
      <w:kern w:val="0"/>
      <w:sz w:val="22"/>
      <w:szCs w:val="16"/>
      <w14:ligatures w14:val="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0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pPr>
      <w:spacing w:after="0" w:line="240" w:lineRule="auto"/>
    </w:pPr>
    <w:rPr>
      <w:rFonts w:ascii="Calibri Light" w:eastAsiaTheme="majorEastAsia" w:hAnsi="Calibri Light" w:cs="Calibri Light"/>
      <w:kern w:val="0"/>
      <w:sz w:val="22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pPr>
      <w:spacing w:after="0" w:line="240" w:lineRule="auto"/>
    </w:pPr>
    <w:rPr>
      <w:rFonts w:ascii="Consolas" w:hAnsi="Consolas" w:cs="Calibri"/>
      <w:kern w:val="0"/>
      <w:sz w:val="22"/>
      <w:szCs w:val="20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pPr>
      <w:spacing w:after="0" w:line="240" w:lineRule="auto"/>
    </w:pPr>
    <w:rPr>
      <w:rFonts w:ascii="Consolas" w:hAnsi="Consolas" w:cs="Calibri"/>
      <w:kern w:val="0"/>
      <w:sz w:val="22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 w:line="240" w:lineRule="auto"/>
      <w:ind w:left="1757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i/>
      <w:iCs/>
      <w:kern w:val="0"/>
      <w:sz w:val="22"/>
      <w:szCs w:val="22"/>
      <w14:ligatures w14:val="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44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66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88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110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13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 w:line="240" w:lineRule="auto"/>
      <w:ind w:left="154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kern w:val="0"/>
      <w14:ligatures w14:val="none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spacing w:after="0" w:line="240" w:lineRule="auto"/>
      <w:ind w:left="360" w:hanging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2">
    <w:name w:val="List 2"/>
    <w:basedOn w:val="Normln"/>
    <w:uiPriority w:val="99"/>
    <w:semiHidden/>
    <w:unhideWhenUsed/>
    <w:rsid w:val="005F4E53"/>
    <w:pPr>
      <w:spacing w:after="0" w:line="240" w:lineRule="auto"/>
      <w:ind w:left="720" w:hanging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3">
    <w:name w:val="List 3"/>
    <w:basedOn w:val="Normln"/>
    <w:uiPriority w:val="99"/>
    <w:semiHidden/>
    <w:unhideWhenUsed/>
    <w:rsid w:val="005F4E53"/>
    <w:pPr>
      <w:spacing w:after="0" w:line="240" w:lineRule="auto"/>
      <w:ind w:left="1080" w:hanging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4">
    <w:name w:val="List 4"/>
    <w:basedOn w:val="Normln"/>
    <w:uiPriority w:val="99"/>
    <w:semiHidden/>
    <w:unhideWhenUsed/>
    <w:rsid w:val="005F4E53"/>
    <w:pPr>
      <w:spacing w:after="0" w:line="240" w:lineRule="auto"/>
      <w:ind w:left="1440" w:hanging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5">
    <w:name w:val="List 5"/>
    <w:basedOn w:val="Normln"/>
    <w:uiPriority w:val="99"/>
    <w:semiHidden/>
    <w:unhideWhenUsed/>
    <w:rsid w:val="005F4E53"/>
    <w:pPr>
      <w:spacing w:after="0" w:line="240" w:lineRule="auto"/>
      <w:ind w:left="1800" w:hanging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 w:line="240" w:lineRule="auto"/>
      <w:ind w:left="36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 w:line="240" w:lineRule="auto"/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 w:line="240" w:lineRule="auto"/>
      <w:ind w:left="108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 w:line="240" w:lineRule="auto"/>
      <w:ind w:left="144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 w:line="240" w:lineRule="auto"/>
      <w:ind w:left="180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spacing w:after="0" w:line="240" w:lineRule="auto"/>
      <w:ind w:left="720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spacing w:after="0" w:line="240" w:lineRule="auto"/>
      <w:contextualSpacing/>
    </w:pPr>
    <w:rPr>
      <w:rFonts w:ascii="Calibri" w:hAnsi="Calibri" w:cs="Calibri"/>
      <w:kern w:val="0"/>
      <w:sz w:val="22"/>
      <w:szCs w:val="22"/>
      <w14:ligatures w14:val="none"/>
    </w:r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spacing w:after="0" w:line="240" w:lineRule="auto"/>
      <w:ind w:left="22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 w:after="0" w:line="240" w:lineRule="auto"/>
    </w:pPr>
    <w:rPr>
      <w:rFonts w:ascii="Calibri Light" w:eastAsiaTheme="majorEastAsia" w:hAnsi="Calibri Light" w:cs="Calibri Light"/>
      <w:b/>
      <w:bCs/>
      <w:kern w:val="0"/>
      <w14:ligatures w14:val="none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kern w:val="0"/>
      <w14:ligatures w14:val="none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 w:line="240" w:lineRule="auto"/>
      <w:ind w:left="360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spacing w:after="0" w:line="240" w:lineRule="auto"/>
      <w:ind w:left="7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spacing w:after="0" w:line="240" w:lineRule="auto"/>
      <w:ind w:left="4320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22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44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66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88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110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132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154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176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spacing w:after="0" w:line="240" w:lineRule="auto"/>
      <w:ind w:left="1980" w:hanging="220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pPr>
      <w:spacing w:after="0" w:line="240" w:lineRule="auto"/>
    </w:pPr>
    <w:rPr>
      <w:rFonts w:ascii="Calibri Light" w:eastAsiaTheme="majorEastAsia" w:hAnsi="Calibri Light" w:cs="Calibri Light"/>
      <w:b/>
      <w:bCs/>
      <w:kern w:val="0"/>
      <w:sz w:val="22"/>
      <w:szCs w:val="22"/>
      <w14:ligatures w14:val="none"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spacing w:after="0" w:line="240" w:lineRule="auto"/>
      <w:ind w:left="4320"/>
    </w:pPr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P&#237;rkov&#225;\AppData\Local\Microsoft\Office\16.0\DTS\cs-CZ%7bBA1A5E67-AA56-41C1-A69E-32AE2D89F2E6%7d\%7b3E5E66AA-7C89-4816-BF3A-3EDAD86EA8A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{3E5E66AA-7C89-4816-BF3A-3EDAD86EA8A8}tf02786999_win32</Template>
  <TotalTime>0</TotalTime>
  <Pages>1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2025-01-30T19:47:00Z</dcterms:created>
  <dcterms:modified xsi:type="dcterms:W3CDTF">2025-01-30T20:02:00Z</dcterms:modified>
</cp:coreProperties>
</file>